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5F9" w:rsidRDefault="002B75F9" w:rsidP="002B75F9">
      <w:pPr>
        <w:spacing w:line="580" w:lineRule="exact"/>
        <w:rPr>
          <w:rFonts w:ascii="黑体" w:eastAsia="黑体" w:hAnsi="黑体" w:cs="仿宋_GB2312"/>
          <w:sz w:val="32"/>
          <w:szCs w:val="32"/>
        </w:rPr>
      </w:pPr>
      <w:r>
        <w:rPr>
          <w:rFonts w:ascii="黑体" w:eastAsia="黑体" w:hAnsi="黑体" w:cs="仿宋_GB2312" w:hint="eastAsia"/>
          <w:sz w:val="32"/>
          <w:szCs w:val="32"/>
        </w:rPr>
        <w:t>附件</w:t>
      </w:r>
    </w:p>
    <w:p w:rsidR="002B75F9" w:rsidRDefault="002B75F9" w:rsidP="002B75F9">
      <w:pPr>
        <w:spacing w:beforeLines="50" w:before="156" w:afterLines="50" w:after="156" w:line="580" w:lineRule="exact"/>
        <w:ind w:firstLineChars="200" w:firstLine="640"/>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专业技术人员资格考试违纪违规行为及处理结果对照表</w:t>
      </w:r>
    </w:p>
    <w:tbl>
      <w:tblPr>
        <w:tblStyle w:val="a3"/>
        <w:tblW w:w="9541" w:type="dxa"/>
        <w:jc w:val="center"/>
        <w:tblLook w:val="04A0" w:firstRow="1" w:lastRow="0" w:firstColumn="1" w:lastColumn="0" w:noHBand="0" w:noVBand="1"/>
      </w:tblPr>
      <w:tblGrid>
        <w:gridCol w:w="1620"/>
        <w:gridCol w:w="5623"/>
        <w:gridCol w:w="2298"/>
      </w:tblGrid>
      <w:tr w:rsidR="002B75F9" w:rsidTr="00E95392">
        <w:trPr>
          <w:trHeight w:val="697"/>
          <w:jc w:val="center"/>
        </w:trPr>
        <w:tc>
          <w:tcPr>
            <w:tcW w:w="1620" w:type="dxa"/>
            <w:vAlign w:val="center"/>
          </w:tcPr>
          <w:p w:rsidR="002B75F9" w:rsidRDefault="002B75F9" w:rsidP="00E95392">
            <w:pPr>
              <w:jc w:val="center"/>
              <w:rPr>
                <w:rFonts w:ascii="黑体" w:eastAsia="黑体" w:hAnsi="黑体" w:cs="黑体"/>
                <w:sz w:val="24"/>
                <w:szCs w:val="24"/>
              </w:rPr>
            </w:pPr>
            <w:r>
              <w:rPr>
                <w:rFonts w:ascii="黑体" w:eastAsia="黑体" w:hAnsi="黑体" w:cs="黑体" w:hint="eastAsia"/>
                <w:sz w:val="24"/>
                <w:szCs w:val="24"/>
              </w:rPr>
              <w:t>对应条文</w:t>
            </w:r>
          </w:p>
        </w:tc>
        <w:tc>
          <w:tcPr>
            <w:tcW w:w="5623" w:type="dxa"/>
            <w:vAlign w:val="center"/>
          </w:tcPr>
          <w:p w:rsidR="002B75F9" w:rsidRDefault="002B75F9" w:rsidP="00E95392">
            <w:pPr>
              <w:jc w:val="center"/>
              <w:rPr>
                <w:rFonts w:ascii="黑体" w:eastAsia="黑体" w:hAnsi="黑体" w:cs="黑体"/>
                <w:sz w:val="24"/>
                <w:szCs w:val="24"/>
              </w:rPr>
            </w:pPr>
            <w:r>
              <w:rPr>
                <w:rFonts w:ascii="黑体" w:eastAsia="黑体" w:hAnsi="黑体" w:cs="黑体" w:hint="eastAsia"/>
                <w:sz w:val="24"/>
                <w:szCs w:val="24"/>
              </w:rPr>
              <w:t>违纪违规行为</w:t>
            </w:r>
          </w:p>
        </w:tc>
        <w:tc>
          <w:tcPr>
            <w:tcW w:w="2298" w:type="dxa"/>
            <w:vAlign w:val="center"/>
          </w:tcPr>
          <w:p w:rsidR="002B75F9" w:rsidRDefault="002B75F9" w:rsidP="00E95392">
            <w:pPr>
              <w:jc w:val="center"/>
              <w:rPr>
                <w:rFonts w:ascii="黑体" w:eastAsia="黑体" w:hAnsi="黑体" w:cs="黑体"/>
                <w:sz w:val="24"/>
                <w:szCs w:val="24"/>
              </w:rPr>
            </w:pPr>
            <w:r>
              <w:rPr>
                <w:rFonts w:ascii="黑体" w:eastAsia="黑体" w:hAnsi="黑体" w:cs="黑体" w:hint="eastAsia"/>
                <w:sz w:val="24"/>
                <w:szCs w:val="24"/>
              </w:rPr>
              <w:t>处理结果</w:t>
            </w:r>
          </w:p>
        </w:tc>
      </w:tr>
      <w:tr w:rsidR="002B75F9" w:rsidTr="00E95392">
        <w:trPr>
          <w:trHeight w:val="5757"/>
          <w:jc w:val="center"/>
        </w:trPr>
        <w:tc>
          <w:tcPr>
            <w:tcW w:w="1620" w:type="dxa"/>
            <w:vAlign w:val="center"/>
          </w:tcPr>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《专业技术人员资格考试违纪违规行为处理规定》第六条</w:t>
            </w:r>
          </w:p>
        </w:tc>
        <w:tc>
          <w:tcPr>
            <w:tcW w:w="5623" w:type="dxa"/>
            <w:vAlign w:val="center"/>
          </w:tcPr>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（一）携带通讯工具、规定以外的电子用品或者与考试内容相关的资料进入座位，经提醒仍不改正的；</w:t>
            </w:r>
          </w:p>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（二）经提醒仍不按规定书写、填涂本人身份和考试信息的；</w:t>
            </w:r>
          </w:p>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（三）在试卷、答题纸、答题卡规定以外位置标注本人信息或者其他特殊标</w:t>
            </w:r>
            <w:bookmarkStart w:id="0" w:name="_GoBack"/>
            <w:bookmarkEnd w:id="0"/>
            <w:r>
              <w:rPr>
                <w:rFonts w:ascii="仿宋_GB2312" w:eastAsia="仿宋_GB2312" w:hAnsi="仿宋_GB2312" w:cs="仿宋_GB2312" w:hint="eastAsia"/>
                <w:sz w:val="24"/>
                <w:szCs w:val="24"/>
              </w:rPr>
              <w:t>记的；</w:t>
            </w:r>
          </w:p>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（四）未在规定座位参加考试，或者未经考试工作人员允许擅自离开座位或者考场，经提醒仍不改正的；</w:t>
            </w:r>
          </w:p>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（五）未用规定的纸、笔作答，或者试卷前后作答笔迹不一致的；</w:t>
            </w:r>
          </w:p>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（六）在考试开始信号发出前答题，或者在考试结束信号发出后继续答题的；</w:t>
            </w:r>
          </w:p>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（七）将试卷、答题卡、答题纸带出考场的；</w:t>
            </w:r>
          </w:p>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（八）故意损坏试卷、答题纸、答题卡、电子化系统设施的；</w:t>
            </w:r>
          </w:p>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（九）未按规定使用考试系统，经提醒仍不改正的；</w:t>
            </w:r>
          </w:p>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（十）其他应当给予当次该科目考试成绩无效处理的违纪违规行为。</w:t>
            </w:r>
          </w:p>
        </w:tc>
        <w:tc>
          <w:tcPr>
            <w:tcW w:w="2298" w:type="dxa"/>
            <w:vAlign w:val="center"/>
          </w:tcPr>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给予当次该科目考试成绩无效的处理</w:t>
            </w:r>
          </w:p>
        </w:tc>
      </w:tr>
      <w:tr w:rsidR="002B75F9" w:rsidTr="00E95392">
        <w:trPr>
          <w:trHeight w:val="4253"/>
          <w:jc w:val="center"/>
        </w:trPr>
        <w:tc>
          <w:tcPr>
            <w:tcW w:w="1620" w:type="dxa"/>
            <w:vAlign w:val="center"/>
          </w:tcPr>
          <w:p w:rsidR="002B75F9" w:rsidRDefault="002B75F9" w:rsidP="00E95392">
            <w:pPr>
              <w:spacing w:line="380" w:lineRule="exact"/>
              <w:rPr>
                <w:rFonts w:ascii="仿宋_GB2312" w:eastAsia="仿宋_GB2312" w:hAnsi="仿宋_GB2312" w:cs="仿宋_GB2312"/>
                <w:sz w:val="24"/>
                <w:szCs w:val="24"/>
              </w:rPr>
            </w:pPr>
            <w:bookmarkStart w:id="1" w:name="OLE_LINK1"/>
            <w:bookmarkStart w:id="2" w:name="OLE_LINK2"/>
            <w:r>
              <w:rPr>
                <w:rFonts w:ascii="仿宋_GB2312" w:eastAsia="仿宋_GB2312" w:hAnsi="仿宋_GB2312" w:cs="仿宋_GB2312" w:hint="eastAsia"/>
                <w:sz w:val="24"/>
                <w:szCs w:val="24"/>
              </w:rPr>
              <w:t>《专业技术人员资格考试违纪违规行为处理规定》</w:t>
            </w:r>
            <w:bookmarkEnd w:id="1"/>
            <w:bookmarkEnd w:id="2"/>
            <w:r>
              <w:rPr>
                <w:rFonts w:ascii="仿宋_GB2312" w:eastAsia="仿宋_GB2312" w:hAnsi="仿宋_GB2312" w:cs="仿宋_GB2312" w:hint="eastAsia"/>
                <w:sz w:val="24"/>
                <w:szCs w:val="24"/>
              </w:rPr>
              <w:t>第七条</w:t>
            </w:r>
          </w:p>
        </w:tc>
        <w:tc>
          <w:tcPr>
            <w:tcW w:w="5623" w:type="dxa"/>
            <w:vAlign w:val="center"/>
          </w:tcPr>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（一）抄袭、协助他人抄袭试题答案或者与考试内容相关资料的；</w:t>
            </w:r>
          </w:p>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（二）互相传递试卷、答题纸、答题卡、草稿纸等的；</w:t>
            </w:r>
          </w:p>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（三）持伪造证件参加考试的；</w:t>
            </w:r>
          </w:p>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（四）本人离开考场后，在考试结束前，传播考试试题及答案的；</w:t>
            </w:r>
          </w:p>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（五）使用禁止带入考场的通讯工具、规定以外的电子用品的；</w:t>
            </w:r>
          </w:p>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（六）其他应当给予当次全部科目考试成绩无效处理的严重违纪违规行为。</w:t>
            </w:r>
          </w:p>
        </w:tc>
        <w:tc>
          <w:tcPr>
            <w:tcW w:w="2298" w:type="dxa"/>
            <w:vAlign w:val="center"/>
          </w:tcPr>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给予当次全部科目考试成绩无效的处理，并将其违纪违规行为记入专业技术人员资格考试诚信档案库，记录期限为五年</w:t>
            </w:r>
          </w:p>
        </w:tc>
      </w:tr>
      <w:tr w:rsidR="002B75F9" w:rsidTr="00E95392">
        <w:trPr>
          <w:trHeight w:hRule="exact" w:val="3299"/>
          <w:jc w:val="center"/>
        </w:trPr>
        <w:tc>
          <w:tcPr>
            <w:tcW w:w="1620" w:type="dxa"/>
            <w:vAlign w:val="center"/>
          </w:tcPr>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《专业技术人员资格考试违纪违规行为处理规定》第八条</w:t>
            </w:r>
          </w:p>
        </w:tc>
        <w:tc>
          <w:tcPr>
            <w:tcW w:w="5623" w:type="dxa"/>
            <w:vAlign w:val="center"/>
          </w:tcPr>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（一）串通作弊或者参与有组织作弊的</w:t>
            </w:r>
          </w:p>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（二）代替他人或者让他人代替自己参加考试的；</w:t>
            </w:r>
          </w:p>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（三）其他情节特别严重、影响恶劣的违纪违规行为。</w:t>
            </w:r>
          </w:p>
        </w:tc>
        <w:tc>
          <w:tcPr>
            <w:tcW w:w="2298" w:type="dxa"/>
            <w:vAlign w:val="center"/>
          </w:tcPr>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给予当次全部科目考试成绩无效的处理，并将其违纪违规行为记入专业技术人员资格考试诚信档案库，长期记录</w:t>
            </w:r>
          </w:p>
        </w:tc>
      </w:tr>
      <w:tr w:rsidR="002B75F9" w:rsidTr="00E95392">
        <w:trPr>
          <w:trHeight w:val="4576"/>
          <w:jc w:val="center"/>
        </w:trPr>
        <w:tc>
          <w:tcPr>
            <w:tcW w:w="1620" w:type="dxa"/>
            <w:vAlign w:val="center"/>
          </w:tcPr>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《专业技术人员资格考试违纪违规行为处理规定》第九条</w:t>
            </w:r>
          </w:p>
        </w:tc>
        <w:tc>
          <w:tcPr>
            <w:tcW w:w="5623" w:type="dxa"/>
            <w:vAlign w:val="center"/>
          </w:tcPr>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（一）故意扰乱考点、考场等考试工作场所秩序的；</w:t>
            </w:r>
          </w:p>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（二）拒绝、妨碍考试工作人员履行管理职责的；</w:t>
            </w:r>
          </w:p>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（三）威胁、侮辱、诽谤、诬陷工作人员或者其他应试人员的；</w:t>
            </w:r>
          </w:p>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（四）其他扰乱考试管理秩序的行为。</w:t>
            </w:r>
          </w:p>
        </w:tc>
        <w:tc>
          <w:tcPr>
            <w:tcW w:w="2298" w:type="dxa"/>
            <w:vAlign w:val="center"/>
          </w:tcPr>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终止继续参加考试,并责令离开考场；情节严重的，按照第七条、第八条的规定处理；违反《中华人民共和国治安管理处罚法》等法律法规的，交由公安机关依法处理；构成犯罪的，依法追究刑事责任</w:t>
            </w:r>
          </w:p>
        </w:tc>
      </w:tr>
      <w:tr w:rsidR="002B75F9" w:rsidTr="00E95392">
        <w:trPr>
          <w:jc w:val="center"/>
        </w:trPr>
        <w:tc>
          <w:tcPr>
            <w:tcW w:w="1620" w:type="dxa"/>
            <w:vAlign w:val="center"/>
          </w:tcPr>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《专业技术人员资格考试违纪违规行为处理规定》第十条</w:t>
            </w:r>
          </w:p>
        </w:tc>
        <w:tc>
          <w:tcPr>
            <w:tcW w:w="5623" w:type="dxa"/>
            <w:vAlign w:val="center"/>
          </w:tcPr>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提供虚假证明材料或者以其他不正当手段取得相应资格证书等严重违纪违规行为。</w:t>
            </w:r>
          </w:p>
        </w:tc>
        <w:tc>
          <w:tcPr>
            <w:tcW w:w="2298" w:type="dxa"/>
            <w:vAlign w:val="center"/>
          </w:tcPr>
          <w:p w:rsidR="002B75F9" w:rsidRDefault="002B75F9" w:rsidP="00E95392">
            <w:pPr>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由证书签发机构宣布证书无效并按照第七条处理</w:t>
            </w:r>
          </w:p>
        </w:tc>
      </w:tr>
    </w:tbl>
    <w:p w:rsidR="00BB00AC" w:rsidRPr="002B75F9" w:rsidRDefault="00BB00AC"/>
    <w:sectPr w:rsidR="00BB00AC" w:rsidRPr="002B7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F8"/>
    <w:rsid w:val="002B75F9"/>
    <w:rsid w:val="005261F8"/>
    <w:rsid w:val="00BB0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5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2B75F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5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2B75F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史志军</dc:creator>
  <cp:keywords/>
  <dc:description/>
  <cp:lastModifiedBy>史志军</cp:lastModifiedBy>
  <cp:revision>2</cp:revision>
  <dcterms:created xsi:type="dcterms:W3CDTF">2025-10-22T01:11:00Z</dcterms:created>
  <dcterms:modified xsi:type="dcterms:W3CDTF">2025-10-22T01:11:00Z</dcterms:modified>
</cp:coreProperties>
</file>